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MULTI-MEMBER LIMITED LIABILITY COMPANY OPERATING AGREEMENT</w:t>
      </w:r>
    </w:p>
    <w:p>
      <w:pPr>
        <w:spacing w:after="120"/>
        <w:jc w:val="center"/>
      </w:pPr>
      <w:r>
        <w:rPr>
          <w:b/>
          <w:sz w:val="22"/>
        </w:rPr>
        <w:t>OF  ____________________________  (Company Name)</w:t>
      </w:r>
    </w:p>
    <w:p>
      <w:pPr>
        <w:spacing w:after="120"/>
        <w:jc w:val="center"/>
      </w:pPr>
      <w:r>
        <w:rPr>
          <w:b w:val="0"/>
          <w:sz w:val="22"/>
        </w:rPr>
        <w:t>A limited liability company organized under the laws of the State of ____________________  (State)</w:t>
      </w:r>
    </w:p>
    <w:p>
      <w:pPr>
        <w:spacing w:after="280"/>
        <w:jc w:val="center"/>
      </w:pPr>
      <w:r>
        <w:rPr>
          <w:b w:val="0"/>
          <w:sz w:val="22"/>
        </w:rPr>
        <w:t>Effective Date: ____________________  (Date)</w:t>
      </w:r>
    </w:p>
    <w:p>
      <w:pPr>
        <w:spacing w:after="240"/>
      </w:pPr>
      <w:r>
        <w:rPr>
          <w:b w:val="0"/>
          <w:sz w:val="22"/>
        </w:rPr>
        <w:t>This Operating Agreement (this "Agreement") is entered into by and among the undersigned members (each a "Member" and collectively the "Members") of the above-named limited liability company (the "Company").</w:t>
      </w:r>
    </w:p>
    <w:p>
      <w:pPr>
        <w:pStyle w:val="Heading1"/>
      </w:pPr>
      <w:r>
        <w:t>ARTICLE I — FORMATION</w:t>
      </w:r>
    </w:p>
    <w:p>
      <w:pPr>
        <w:spacing w:after="120"/>
      </w:pPr>
      <w:r>
        <w:rPr>
          <w:b w:val="0"/>
          <w:sz w:val="22"/>
        </w:rPr>
        <w:t>I.1  Formation. The Company was formed as a limited liability company under the laws of the State named above upon the filing of its articles of organization (or equivalent formation document) with the state filing office.</w:t>
      </w:r>
    </w:p>
    <w:p>
      <w:pPr>
        <w:spacing w:after="120"/>
      </w:pPr>
      <w:r>
        <w:rPr>
          <w:b w:val="0"/>
          <w:sz w:val="22"/>
        </w:rPr>
        <w:t>I.2  Name. The business of the Company shall be conducted under the name set forth above or such other name as the Members may select in accordance with applicable law.</w:t>
      </w:r>
    </w:p>
    <w:p>
      <w:pPr>
        <w:spacing w:after="120"/>
      </w:pPr>
      <w:r>
        <w:rPr>
          <w:b w:val="0"/>
          <w:sz w:val="22"/>
        </w:rPr>
        <w:t>I.3  Registered Office and Agent. The Company shall continuously maintain a registered office and registered agent in its state of formation as required by law. The registered agent and office may be changed as permitted by law.</w:t>
      </w:r>
    </w:p>
    <w:p>
      <w:pPr>
        <w:spacing w:after="120"/>
      </w:pPr>
      <w:r>
        <w:rPr>
          <w:b w:val="0"/>
          <w:sz w:val="22"/>
        </w:rPr>
        <w:t>I.4  Term. The Company shall have a perpetual existence unless dissolved in accordance with this Agreement or applicable law.</w:t>
      </w:r>
    </w:p>
    <w:p>
      <w:pPr>
        <w:pStyle w:val="Heading1"/>
      </w:pPr>
      <w:r>
        <w:t>ARTICLE II — PURPOSE AND POWERS</w:t>
      </w:r>
    </w:p>
    <w:p>
      <w:pPr>
        <w:spacing w:after="120"/>
      </w:pPr>
      <w:r>
        <w:rPr>
          <w:b w:val="0"/>
          <w:sz w:val="22"/>
        </w:rPr>
        <w:t>II.1  Purpose. The Company is organized to engage in any lawful business activity for which a limited liability company may be organized under the laws of its state of formation.</w:t>
      </w:r>
    </w:p>
    <w:p>
      <w:pPr>
        <w:spacing w:after="120"/>
      </w:pPr>
      <w:r>
        <w:rPr>
          <w:b w:val="0"/>
          <w:sz w:val="22"/>
        </w:rPr>
        <w:t>II.2  Powers. The Company shall have all powers necessary or convenient to carry out its purposes, including all powers granted by applicable law.</w:t>
      </w:r>
    </w:p>
    <w:p>
      <w:pPr>
        <w:pStyle w:val="Heading1"/>
      </w:pPr>
      <w:r>
        <w:t>ARTICLE III — MEMBERS AND OWNERSHIP</w:t>
      </w:r>
    </w:p>
    <w:p>
      <w:pPr>
        <w:spacing w:after="120"/>
      </w:pPr>
      <w:r>
        <w:rPr>
          <w:b w:val="0"/>
          <w:sz w:val="22"/>
        </w:rPr>
        <w:t>III.1  Members. The names, addresses, capital contributions, and percentage interests of the Members are set forth on Exhibit A, which may be amended from time to time in accordance with this Agreement.</w:t>
      </w:r>
    </w:p>
    <w:p>
      <w:pPr>
        <w:spacing w:after="120"/>
      </w:pPr>
      <w:r>
        <w:rPr>
          <w:b w:val="0"/>
          <w:sz w:val="22"/>
        </w:rPr>
        <w:t>III.2  Liability of Members. No Member shall be personally liable for the debts, obligations, or liabilities of the Company solely by reason of being a member, except as otherwise required by law.</w:t>
      </w:r>
    </w:p>
    <w:p>
      <w:pPr>
        <w:spacing w:after="120"/>
      </w:pPr>
      <w:r>
        <w:rPr>
          <w:b w:val="0"/>
          <w:sz w:val="22"/>
        </w:rPr>
        <w:t>III.3  No Partnership Intended. The Members intend that the Company not be a partnership or joint venture for any purpose other than tax purposes.</w:t>
      </w:r>
    </w:p>
    <w:p>
      <w:pPr>
        <w:pStyle w:val="Heading1"/>
      </w:pPr>
      <w:r>
        <w:t>ARTICLE IV — CAPITAL CONTRIBUTIONS</w:t>
      </w:r>
    </w:p>
    <w:p>
      <w:pPr>
        <w:spacing w:after="120"/>
      </w:pPr>
      <w:r>
        <w:rPr>
          <w:b w:val="0"/>
          <w:sz w:val="22"/>
        </w:rPr>
        <w:t>IV.1  Initial Contributions. Each Member has contributed to the Company the cash and/or property set forth opposite that Member’s name on Exhibit A.</w:t>
      </w:r>
    </w:p>
    <w:p>
      <w:pPr>
        <w:spacing w:after="120"/>
      </w:pPr>
      <w:r>
        <w:rPr>
          <w:b w:val="0"/>
          <w:sz w:val="22"/>
        </w:rPr>
        <w:t>IV.2  Additional Contributions. No Member shall be required to make additional capital contributions without that Member’s written consent.</w:t>
      </w:r>
    </w:p>
    <w:p>
      <w:pPr>
        <w:spacing w:after="120"/>
      </w:pPr>
      <w:r>
        <w:rPr>
          <w:b w:val="0"/>
          <w:sz w:val="22"/>
        </w:rPr>
        <w:t>IV.3  No Interest. No interest shall accrue or be paid on any capital contribution.</w:t>
      </w:r>
    </w:p>
    <w:p>
      <w:pPr>
        <w:pStyle w:val="Heading1"/>
      </w:pPr>
      <w:r>
        <w:t>ARTICLE V — MANAGEMENT AND VOTING</w:t>
      </w:r>
    </w:p>
    <w:p>
      <w:pPr>
        <w:spacing w:after="120"/>
      </w:pPr>
      <w:r>
        <w:rPr>
          <w:b w:val="0"/>
          <w:sz w:val="22"/>
        </w:rPr>
        <w:t>V.1  Management by Members. The Company shall be managed by its Members. Except as otherwise provided in this Agreement, each Member may participate in the management of the Company.</w:t>
      </w:r>
    </w:p>
    <w:p>
      <w:pPr>
        <w:spacing w:after="120"/>
      </w:pPr>
      <w:r>
        <w:rPr>
          <w:b w:val="0"/>
          <w:sz w:val="22"/>
        </w:rPr>
        <w:t>V.2  Voting. Except as otherwise provided in this Agreement or required by law, decisions of the Members shall be made by Members holding a majority of the percentage interests. Each Member votes in proportion to that Member’s percentage interest.</w:t>
      </w:r>
    </w:p>
    <w:p>
      <w:pPr>
        <w:spacing w:after="120"/>
      </w:pPr>
      <w:r>
        <w:rPr>
          <w:b w:val="0"/>
          <w:sz w:val="22"/>
        </w:rPr>
        <w:t>V.3  Major Decisions. Notwithstanding Section V.2, the following shall require the unanimous written consent of all Members: (a) amending this Agreement; (b) admitting a new member; (c) merging or converting the Company; (d) selling all or substantially all of the Company’s assets; (e) dissolving the Company; (f) incurring debt outside the ordinary course of business above a threshold set by the Members; and (g) requiring additional capital contributions.</w:t>
      </w:r>
    </w:p>
    <w:p>
      <w:pPr>
        <w:spacing w:after="120"/>
      </w:pPr>
      <w:r>
        <w:rPr>
          <w:b w:val="0"/>
          <w:sz w:val="22"/>
        </w:rPr>
        <w:t>V.4  Officers. The Members may appoint one or more officers or agents to act on behalf of the Company and may delegate duties to them.</w:t>
      </w:r>
    </w:p>
    <w:p>
      <w:pPr>
        <w:spacing w:after="120"/>
      </w:pPr>
      <w:r>
        <w:rPr>
          <w:b w:val="0"/>
          <w:sz w:val="22"/>
        </w:rPr>
        <w:t>V.5  Deadlock. If the Members are unable to reach a decision required for the operation of the Company after good-faith efforts, the Members shall first attempt to resolve the deadlock by mediation before pursuing any other remedy available under this Agreement or applicable law.</w:t>
      </w:r>
    </w:p>
    <w:p>
      <w:pPr>
        <w:pStyle w:val="Heading1"/>
      </w:pPr>
      <w:r>
        <w:t>ARTICLE VI — DISTRIBUTIONS AND ALLOCATIONS</w:t>
      </w:r>
    </w:p>
    <w:p>
      <w:pPr>
        <w:spacing w:after="120"/>
      </w:pPr>
      <w:r>
        <w:rPr>
          <w:b w:val="0"/>
          <w:sz w:val="22"/>
        </w:rPr>
        <w:t>VI.1  Distributions. Distributions of cash or other assets shall be made to the Members at such times as the Members determine in accordance with Article V, and shall be made to the Members in proportion to their percentage interests.</w:t>
      </w:r>
    </w:p>
    <w:p>
      <w:pPr>
        <w:spacing w:after="120"/>
      </w:pPr>
      <w:r>
        <w:rPr>
          <w:b w:val="0"/>
          <w:sz w:val="22"/>
        </w:rPr>
        <w:t>VI.2  Allocations. All items of income, gain, loss, deduction, and credit of the Company shall be allocated among the Members in proportion to their percentage interests.</w:t>
      </w:r>
    </w:p>
    <w:p>
      <w:pPr>
        <w:spacing w:after="120"/>
      </w:pPr>
      <w:r>
        <w:rPr>
          <w:b w:val="0"/>
          <w:sz w:val="22"/>
        </w:rPr>
        <w:t>VI.3  Limitations. No distribution shall be made if, after giving effect to it, the Company would be unable to pay its debts as they become due in the ordinary course of business, or as otherwise prohibited by applicable law.</w:t>
      </w:r>
    </w:p>
    <w:p>
      <w:pPr>
        <w:pStyle w:val="Heading1"/>
      </w:pPr>
      <w:r>
        <w:t>ARTICLE VII — TAXES, BOOKS, AND RECORDS</w:t>
      </w:r>
    </w:p>
    <w:p>
      <w:pPr>
        <w:spacing w:after="120"/>
      </w:pPr>
      <w:r>
        <w:rPr>
          <w:b w:val="0"/>
          <w:sz w:val="22"/>
        </w:rPr>
        <w:t>VII.1  Tax Classification. Unless the Members elect otherwise, the Company shall be classified as a partnership for federal income tax purposes.</w:t>
      </w:r>
    </w:p>
    <w:p>
      <w:pPr>
        <w:spacing w:after="120"/>
      </w:pPr>
      <w:r>
        <w:rPr>
          <w:b w:val="0"/>
          <w:sz w:val="22"/>
        </w:rPr>
        <w:t>VII.2  Books and Records. The Company shall keep complete and accurate books and records of its business and affairs at its principal office.</w:t>
      </w:r>
    </w:p>
    <w:p>
      <w:pPr>
        <w:spacing w:after="120"/>
      </w:pPr>
      <w:r>
        <w:rPr>
          <w:b w:val="0"/>
          <w:sz w:val="22"/>
        </w:rPr>
        <w:t>VII.3  Bank Accounts. All funds of the Company shall be deposited in one or more accounts in the Company’s name. Company funds shall not be commingled with personal funds.</w:t>
      </w:r>
    </w:p>
    <w:p>
      <w:pPr>
        <w:spacing w:after="120"/>
      </w:pPr>
      <w:r>
        <w:rPr>
          <w:b w:val="0"/>
          <w:sz w:val="22"/>
        </w:rPr>
        <w:t>VII.4  Fiscal Year. The fiscal year of the Company shall be the calendar year unless otherwise determined in accordance with this Agreement.</w:t>
      </w:r>
    </w:p>
    <w:p>
      <w:pPr>
        <w:pStyle w:val="Heading1"/>
      </w:pPr>
      <w:r>
        <w:t>ARTICLE VIII — TRANSFERS OF INTERESTS</w:t>
      </w:r>
    </w:p>
    <w:p>
      <w:pPr>
        <w:spacing w:after="120"/>
      </w:pPr>
      <w:r>
        <w:rPr>
          <w:b w:val="0"/>
          <w:sz w:val="22"/>
        </w:rPr>
        <w:t>VIII.1  Restrictions on Transfer. No Member may sell, assign, pledge, or otherwise transfer any interest in the Company without complying with this Article.</w:t>
      </w:r>
    </w:p>
    <w:p>
      <w:pPr>
        <w:spacing w:after="120"/>
      </w:pPr>
      <w:r>
        <w:rPr>
          <w:b w:val="0"/>
          <w:sz w:val="22"/>
        </w:rPr>
        <w:t>VIII.2  Right of First Refusal. A Member desiring to transfer all or part of an interest shall first offer it in writing to the Company, and then to the remaining Members in proportion to their percentage interests, on the same terms offered by the proposed transferee. The Company and the remaining Members shall have thirty (30) days from receipt of the offer to accept.</w:t>
      </w:r>
    </w:p>
    <w:p>
      <w:pPr>
        <w:spacing w:after="120"/>
      </w:pPr>
      <w:r>
        <w:rPr>
          <w:b w:val="0"/>
          <w:sz w:val="22"/>
        </w:rPr>
        <w:t>VIII.3  Permitted Transferees. If neither the Company nor the remaining Members accept, the transferring Member may complete the proposed transfer within sixty (60) days on terms no more favorable to the transferee, provided the transferee agrees in writing to be bound by this Agreement. A transferee who is not admitted as a Member by unanimous consent of the remaining Members shall have only the economic rights of an assignee.</w:t>
      </w:r>
    </w:p>
    <w:p>
      <w:pPr>
        <w:pStyle w:val="Heading1"/>
      </w:pPr>
      <w:r>
        <w:t>ARTICLE IX — DISSOCIATION AND ADMISSION OF MEMBERS</w:t>
      </w:r>
    </w:p>
    <w:p>
      <w:pPr>
        <w:spacing w:after="120"/>
      </w:pPr>
      <w:r>
        <w:rPr>
          <w:b w:val="0"/>
          <w:sz w:val="22"/>
        </w:rPr>
        <w:t>IX.1  Withdrawal. A Member may withdraw from the Company upon at least ninety (90) days’ prior written notice to the other Members. Withdrawal shall not entitle the withdrawing Member to any distribution except as the Members may agree or as required by law.</w:t>
      </w:r>
    </w:p>
    <w:p>
      <w:pPr>
        <w:spacing w:after="120"/>
      </w:pPr>
      <w:r>
        <w:rPr>
          <w:b w:val="0"/>
          <w:sz w:val="22"/>
        </w:rPr>
        <w:t>IX.2  Admission of New Members. New members may be admitted only upon the unanimous written consent of the Members and upon the new member’s execution of a counterpart of this Agreement.</w:t>
      </w:r>
    </w:p>
    <w:p>
      <w:pPr>
        <w:pStyle w:val="Heading1"/>
      </w:pPr>
      <w:r>
        <w:t>ARTICLE X — DISSOLUTION AND WINDING UP</w:t>
      </w:r>
    </w:p>
    <w:p>
      <w:pPr>
        <w:spacing w:after="120"/>
      </w:pPr>
      <w:r>
        <w:rPr>
          <w:b w:val="0"/>
          <w:sz w:val="22"/>
        </w:rPr>
        <w:t>X.1  Dissolution. The Company shall dissolve upon the unanimous written consent of the Members or upon any event requiring dissolution under applicable law.</w:t>
      </w:r>
    </w:p>
    <w:p>
      <w:pPr>
        <w:spacing w:after="120"/>
      </w:pPr>
      <w:r>
        <w:rPr>
          <w:b w:val="0"/>
          <w:sz w:val="22"/>
        </w:rPr>
        <w:t>X.2  Winding Up. Upon dissolution, the Company’s affairs shall be wound up, its assets liquidated, and the proceeds applied first to creditors (including members who are creditors) and then to the Members in proportion to their percentage interests.</w:t>
      </w:r>
    </w:p>
    <w:p>
      <w:pPr>
        <w:spacing w:after="120"/>
      </w:pPr>
      <w:r>
        <w:rPr>
          <w:b w:val="0"/>
          <w:sz w:val="22"/>
        </w:rPr>
        <w:t>X.3  Certificate of Dissolution. Upon completion of winding up, the person winding up shall file any certificate of dissolution or equivalent document required by applicable law.</w:t>
      </w:r>
    </w:p>
    <w:p>
      <w:pPr>
        <w:pStyle w:val="Heading1"/>
      </w:pPr>
      <w:r>
        <w:t>ARTICLE XI — INDEMNIFICATION AND LIMITATION OF LIABILITY</w:t>
      </w:r>
    </w:p>
    <w:p>
      <w:pPr>
        <w:spacing w:after="120"/>
      </w:pPr>
      <w:r>
        <w:rPr>
          <w:b w:val="0"/>
          <w:sz w:val="22"/>
        </w:rPr>
        <w:t>XI.1  Indemnification. To the fullest extent permitted by law, the Company shall indemnify each Member and each officer or agent of the Company against losses, claims, and expenses incurred by reason of any act or omission performed in good faith on behalf of the Company, except in cases of fraud, willful misconduct, or knowing violation of law.</w:t>
      </w:r>
    </w:p>
    <w:p>
      <w:pPr>
        <w:spacing w:after="120"/>
      </w:pPr>
      <w:r>
        <w:rPr>
          <w:b w:val="0"/>
          <w:sz w:val="22"/>
        </w:rPr>
        <w:t>XI.2  Limitation of Liability. No Member shall be liable to the Company or to any other Member for monetary damages for conduct as a member except for fraud, willful misconduct, or knowing violation of law.</w:t>
      </w:r>
    </w:p>
    <w:p>
      <w:pPr>
        <w:pStyle w:val="Heading1"/>
      </w:pPr>
      <w:r>
        <w:t>ARTICLE XII — MISCELLANEOUS</w:t>
      </w:r>
    </w:p>
    <w:p>
      <w:pPr>
        <w:spacing w:after="120"/>
      </w:pPr>
      <w:r>
        <w:rPr>
          <w:b w:val="0"/>
          <w:sz w:val="22"/>
        </w:rPr>
        <w:t>XII.1  Governing Law. This Agreement shall be governed by and construed in accordance with the laws of the Company’s state of formation, without regard to conflict-of-laws principles.</w:t>
      </w:r>
    </w:p>
    <w:p>
      <w:pPr>
        <w:spacing w:after="120"/>
      </w:pPr>
      <w:r>
        <w:rPr>
          <w:b w:val="0"/>
          <w:sz w:val="22"/>
        </w:rPr>
        <w:t>XII.2  Amendment. This Agreement may be amended only in a writing executed by all of the Members.</w:t>
      </w:r>
    </w:p>
    <w:p>
      <w:pPr>
        <w:spacing w:after="120"/>
      </w:pPr>
      <w:r>
        <w:rPr>
          <w:b w:val="0"/>
          <w:sz w:val="22"/>
        </w:rPr>
        <w:t>XII.3  Severability. If any provision of this Agreement is held invalid or unenforceable, the remaining provisions shall continue in full force and effect.</w:t>
      </w:r>
    </w:p>
    <w:p>
      <w:pPr>
        <w:spacing w:after="120"/>
      </w:pPr>
      <w:r>
        <w:rPr>
          <w:b w:val="0"/>
          <w:sz w:val="22"/>
        </w:rPr>
        <w:t>XII.4  Entire Agreement. This Agreement constitutes the entire agreement of the Members with respect to the subject matter hereof and supersedes all prior agreements and understandings.</w:t>
      </w:r>
    </w:p>
    <w:p>
      <w:pPr>
        <w:spacing w:after="120"/>
      </w:pPr>
      <w:r>
        <w:rPr>
          <w:b w:val="0"/>
          <w:sz w:val="22"/>
        </w:rPr>
        <w:t>XII.5  Notices. Any notice under this Agreement shall be in writing and delivered to a Member at the address shown on Exhibit A, or such other address as a Member designates in writing.</w:t>
      </w:r>
    </w:p>
    <w:p>
      <w:pPr>
        <w:pStyle w:val="Heading1"/>
      </w:pPr>
      <w:r>
        <w:t>SIGNATURES</w:t>
      </w:r>
    </w:p>
    <w:p>
      <w:pPr>
        <w:spacing w:after="320"/>
      </w:pPr>
      <w:r>
        <w:rPr>
          <w:b w:val="0"/>
          <w:sz w:val="22"/>
        </w:rPr>
        <w:t>IN WITNESS WHEREOF, the undersigned Members have executed this Agreement as of the Effective Date.</w:t>
      </w:r>
    </w:p>
    <w:p>
      <w:pPr>
        <w:spacing w:after="40"/>
      </w:pPr>
      <w:r>
        <w:rPr>
          <w:b w:val="0"/>
          <w:sz w:val="22"/>
        </w:rPr>
        <w:t>Signature: ________________________________________</w:t>
      </w:r>
    </w:p>
    <w:p>
      <w:pPr>
        <w:spacing w:after="40"/>
      </w:pPr>
      <w:r>
        <w:rPr>
          <w:b w:val="0"/>
          <w:sz w:val="22"/>
        </w:rPr>
        <w:t>Printed Name: __________________________________</w:t>
      </w:r>
    </w:p>
    <w:p>
      <w:pPr>
        <w:spacing w:after="280"/>
      </w:pPr>
      <w:r>
        <w:rPr>
          <w:b w:val="0"/>
          <w:sz w:val="22"/>
        </w:rPr>
        <w:t>Date: __________________________________________</w:t>
      </w:r>
    </w:p>
    <w:p>
      <w:pPr>
        <w:spacing w:after="40"/>
      </w:pPr>
      <w:r>
        <w:rPr>
          <w:b w:val="0"/>
          <w:sz w:val="22"/>
        </w:rPr>
        <w:t>Signature: ________________________________________</w:t>
      </w:r>
    </w:p>
    <w:p>
      <w:pPr>
        <w:spacing w:after="40"/>
      </w:pPr>
      <w:r>
        <w:rPr>
          <w:b w:val="0"/>
          <w:sz w:val="22"/>
        </w:rPr>
        <w:t>Printed Name: __________________________________</w:t>
      </w:r>
    </w:p>
    <w:p>
      <w:pPr>
        <w:spacing w:after="280"/>
      </w:pPr>
      <w:r>
        <w:rPr>
          <w:b w:val="0"/>
          <w:sz w:val="22"/>
        </w:rPr>
        <w:t>Date: __________________________________________</w:t>
      </w:r>
    </w:p>
    <w:p>
      <w:pPr>
        <w:spacing w:after="40"/>
      </w:pPr>
      <w:r>
        <w:rPr>
          <w:b w:val="0"/>
          <w:sz w:val="22"/>
        </w:rPr>
        <w:t>Signature: ________________________________________</w:t>
      </w:r>
    </w:p>
    <w:p>
      <w:pPr>
        <w:spacing w:after="40"/>
      </w:pPr>
      <w:r>
        <w:rPr>
          <w:b w:val="0"/>
          <w:sz w:val="22"/>
        </w:rPr>
        <w:t>Printed Name: __________________________________</w:t>
      </w:r>
    </w:p>
    <w:p>
      <w:pPr>
        <w:spacing w:after="280"/>
      </w:pPr>
      <w:r>
        <w:rPr>
          <w:b w:val="0"/>
          <w:sz w:val="22"/>
        </w:rPr>
        <w:t>Date: __________________________________________</w:t>
      </w:r>
    </w:p>
    <w:p>
      <w:pPr>
        <w:spacing w:after="40"/>
      </w:pPr>
      <w:r>
        <w:rPr>
          <w:b w:val="0"/>
          <w:sz w:val="22"/>
        </w:rPr>
        <w:t>Signature: ________________________________________</w:t>
      </w:r>
    </w:p>
    <w:p>
      <w:pPr>
        <w:spacing w:after="40"/>
      </w:pPr>
      <w:r>
        <w:rPr>
          <w:b w:val="0"/>
          <w:sz w:val="22"/>
        </w:rPr>
        <w:t>Printed Name: __________________________________</w:t>
      </w:r>
    </w:p>
    <w:p>
      <w:pPr>
        <w:spacing w:after="280"/>
      </w:pPr>
      <w:r>
        <w:rPr>
          <w:b w:val="0"/>
          <w:sz w:val="22"/>
        </w:rPr>
        <w:t>Date: __________________________________________</w:t>
      </w:r>
    </w:p>
    <w:p>
      <w:pPr>
        <w:pStyle w:val="Heading1"/>
      </w:pPr>
      <w:r>
        <w:t>EXHIBIT A — MEMBERS, CONTRIBUTIONS, AND PERCENTAGE INTERESTS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Member Name and Address</w:t>
            </w:r>
          </w:p>
        </w:tc>
        <w:tc>
          <w:tcPr>
            <w:tcW w:type="dxa" w:w="2160"/>
          </w:tcPr>
          <w:p>
            <w:r>
              <w:t>Initial Capital Contribution</w:t>
            </w:r>
          </w:p>
        </w:tc>
        <w:tc>
          <w:tcPr>
            <w:tcW w:type="dxa" w:w="2160"/>
          </w:tcPr>
          <w:p>
            <w:r>
              <w:t>Form (cash/property/services)</w:t>
            </w:r>
          </w:p>
        </w:tc>
        <w:tc>
          <w:tcPr>
            <w:tcW w:type="dxa" w:w="2160"/>
          </w:tcPr>
          <w:p>
            <w:r>
              <w:t>Percentage Interest</w:t>
            </w:r>
          </w:p>
        </w:tc>
      </w:tr>
      <w:tr>
        <w:tc>
          <w:tcPr>
            <w:tcW w:type="dxa" w:w="2160"/>
          </w:tcPr>
          <w:p/>
        </w:tc>
        <w:tc>
          <w:tcPr>
            <w:tcW w:type="dxa" w:w="2160"/>
          </w:tcPr>
          <w:p/>
        </w:tc>
        <w:tc>
          <w:tcPr>
            <w:tcW w:type="dxa" w:w="2160"/>
          </w:tcPr>
          <w:p/>
        </w:tc>
        <w:tc>
          <w:tcPr>
            <w:tcW w:type="dxa" w:w="2160"/>
          </w:tcPr>
          <w:p/>
        </w:tc>
      </w:tr>
      <w:tr>
        <w:tc>
          <w:tcPr>
            <w:tcW w:type="dxa" w:w="2160"/>
          </w:tcPr>
          <w:p/>
        </w:tc>
        <w:tc>
          <w:tcPr>
            <w:tcW w:type="dxa" w:w="2160"/>
          </w:tcPr>
          <w:p/>
        </w:tc>
        <w:tc>
          <w:tcPr>
            <w:tcW w:type="dxa" w:w="2160"/>
          </w:tcPr>
          <w:p/>
        </w:tc>
        <w:tc>
          <w:tcPr>
            <w:tcW w:type="dxa" w:w="2160"/>
          </w:tcPr>
          <w:p/>
        </w:tc>
      </w:tr>
      <w:tr>
        <w:tc>
          <w:tcPr>
            <w:tcW w:type="dxa" w:w="2160"/>
          </w:tcPr>
          <w:p/>
        </w:tc>
        <w:tc>
          <w:tcPr>
            <w:tcW w:type="dxa" w:w="2160"/>
          </w:tcPr>
          <w:p/>
        </w:tc>
        <w:tc>
          <w:tcPr>
            <w:tcW w:type="dxa" w:w="2160"/>
          </w:tcPr>
          <w:p/>
        </w:tc>
        <w:tc>
          <w:tcPr>
            <w:tcW w:type="dxa" w:w="2160"/>
          </w:tcPr>
          <w:p/>
        </w:tc>
      </w:tr>
      <w:tr>
        <w:tc>
          <w:tcPr>
            <w:tcW w:type="dxa" w:w="2160"/>
          </w:tcPr>
          <w:p/>
        </w:tc>
        <w:tc>
          <w:tcPr>
            <w:tcW w:type="dxa" w:w="2160"/>
          </w:tcPr>
          <w:p/>
        </w:tc>
        <w:tc>
          <w:tcPr>
            <w:tcW w:type="dxa" w:w="2160"/>
          </w:tcPr>
          <w:p/>
        </w:tc>
        <w:tc>
          <w:tcPr>
            <w:tcW w:type="dxa" w:w="2160"/>
          </w:tcPr>
          <w:p/>
        </w:tc>
      </w:tr>
    </w:tbl>
    <w:p/>
    <w:p>
      <w:pPr>
        <w:spacing w:after="120"/>
      </w:pPr>
      <w:r>
        <w:rPr>
          <w:b w:val="0"/>
          <w:sz w:val="18"/>
        </w:rPr>
        <w:t>This template is provided by StartBusinessByState.com for general informational purposes only and is not legal advice. Laws vary by state and change over time. Consider having an attorney licensed in your state review any operating agreement before you rely on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